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B" w:rsidRDefault="003B20A7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11E6AB2" wp14:editId="76EFEA3B">
            <wp:simplePos x="0" y="0"/>
            <wp:positionH relativeFrom="page">
              <wp:posOffset>3266440</wp:posOffset>
            </wp:positionH>
            <wp:positionV relativeFrom="page">
              <wp:posOffset>685800</wp:posOffset>
            </wp:positionV>
            <wp:extent cx="1057910" cy="1382395"/>
            <wp:effectExtent l="0" t="0" r="889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4366B" w:rsidRDefault="0034366B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</w:p>
    <w:p w:rsidR="003B20A7" w:rsidRDefault="004138D3" w:rsidP="0041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</w:pPr>
      <w:r w:rsidRPr="004138D3">
        <w:rPr>
          <w:rFonts w:asciiTheme="minorHAnsi" w:eastAsia="Times New Roman" w:hAnsiTheme="minorHAnsi" w:cs="Arial"/>
          <w:b/>
          <w:sz w:val="24"/>
          <w:szCs w:val="24"/>
          <w:u w:val="single"/>
          <w:lang w:eastAsia="en-NZ"/>
        </w:rPr>
        <w:br/>
      </w:r>
    </w:p>
    <w:p w:rsidR="00AA0EBA" w:rsidRPr="00E13D81" w:rsidRDefault="00AA0EBA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/>
          <w:i/>
          <w:lang w:eastAsia="en-NZ"/>
        </w:rPr>
      </w:pPr>
      <w:r w:rsidRPr="00E13D81">
        <w:rPr>
          <w:rFonts w:asciiTheme="minorHAnsi" w:hAnsiTheme="minorHAnsi" w:cs="Arial"/>
          <w:b/>
          <w:i/>
          <w:lang w:eastAsia="en-NZ"/>
        </w:rPr>
        <w:t xml:space="preserve">We, the members of the </w:t>
      </w:r>
      <w:r>
        <w:rPr>
          <w:rFonts w:asciiTheme="minorHAnsi" w:hAnsiTheme="minorHAnsi" w:cs="Arial"/>
          <w:b/>
          <w:i/>
          <w:lang w:eastAsia="en-NZ"/>
        </w:rPr>
        <w:t>Spirits</w:t>
      </w:r>
      <w:r w:rsidRPr="00E13D81">
        <w:rPr>
          <w:rFonts w:asciiTheme="minorHAnsi" w:hAnsiTheme="minorHAnsi" w:cs="Arial"/>
          <w:b/>
          <w:i/>
          <w:lang w:eastAsia="en-NZ"/>
        </w:rPr>
        <w:t xml:space="preserve"> New Zealand, have developed the following Voluntary Industry Code for ready to drink beverages and have committed to abide by the details hereunder.</w:t>
      </w:r>
    </w:p>
    <w:p w:rsidR="00AA0EBA" w:rsidRPr="00E13D81" w:rsidRDefault="00AA0EBA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color w:val="000000"/>
          <w:lang w:eastAsia="en-NZ"/>
        </w:rPr>
      </w:pPr>
      <w:r w:rsidRPr="00E13D81">
        <w:rPr>
          <w:rFonts w:asciiTheme="minorHAnsi" w:hAnsiTheme="minorHAnsi" w:cs="Arial"/>
          <w:color w:val="000000"/>
          <w:lang w:eastAsia="en-NZ"/>
        </w:rPr>
        <w:t xml:space="preserve">Ready to drink beverages (commonly referred to as “RTDs”) have been part of the New Zealand beverage landscape for many decades. They offer a convenient beverage format providing consistent pre-measured amounts of alcohol, as measured by standard drinks. This, together with clear labelling information about alcohol content, can assist consumers to more accurately measure their alcohol intake. </w:t>
      </w:r>
    </w:p>
    <w:p w:rsidR="00AA0EBA" w:rsidRPr="00E13D81" w:rsidRDefault="00AA0EBA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color w:val="000000"/>
          <w:lang w:eastAsia="en-NZ"/>
        </w:rPr>
      </w:pPr>
      <w:r w:rsidRPr="00E13D81">
        <w:rPr>
          <w:rFonts w:asciiTheme="minorHAnsi" w:hAnsiTheme="minorHAnsi" w:cs="Arial"/>
          <w:color w:val="000000"/>
          <w:lang w:eastAsia="en-NZ"/>
        </w:rPr>
        <w:t xml:space="preserve">New Zealand’s leading producers and marketers of ready to drink beverages are united in implementing a voluntary set of steps to </w:t>
      </w:r>
      <w:r>
        <w:rPr>
          <w:rFonts w:asciiTheme="minorHAnsi" w:hAnsiTheme="minorHAnsi" w:cs="Arial"/>
          <w:color w:val="000000"/>
          <w:lang w:eastAsia="en-NZ"/>
        </w:rPr>
        <w:t>continue to</w:t>
      </w:r>
      <w:r w:rsidRPr="00E13D81">
        <w:rPr>
          <w:rFonts w:asciiTheme="minorHAnsi" w:hAnsiTheme="minorHAnsi" w:cs="Arial"/>
          <w:color w:val="000000"/>
          <w:lang w:eastAsia="en-NZ"/>
        </w:rPr>
        <w:t xml:space="preserve"> ensure </w:t>
      </w:r>
      <w:r>
        <w:rPr>
          <w:rFonts w:asciiTheme="minorHAnsi" w:hAnsiTheme="minorHAnsi" w:cs="Arial"/>
          <w:color w:val="000000"/>
          <w:lang w:eastAsia="en-NZ"/>
        </w:rPr>
        <w:t>RTDs</w:t>
      </w:r>
      <w:r w:rsidRPr="00E13D81">
        <w:rPr>
          <w:rFonts w:asciiTheme="minorHAnsi" w:hAnsiTheme="minorHAnsi" w:cs="Arial"/>
          <w:color w:val="000000"/>
          <w:lang w:eastAsia="en-NZ"/>
        </w:rPr>
        <w:t xml:space="preserve"> are enjoyed </w:t>
      </w:r>
      <w:r>
        <w:rPr>
          <w:rFonts w:asciiTheme="minorHAnsi" w:hAnsiTheme="minorHAnsi" w:cs="Arial"/>
          <w:color w:val="000000"/>
          <w:lang w:eastAsia="en-NZ"/>
        </w:rPr>
        <w:t>socially and responsibly</w:t>
      </w:r>
      <w:r w:rsidRPr="00E13D81">
        <w:rPr>
          <w:rFonts w:asciiTheme="minorHAnsi" w:hAnsiTheme="minorHAnsi" w:cs="Arial"/>
          <w:color w:val="000000"/>
          <w:lang w:eastAsia="en-NZ"/>
        </w:rPr>
        <w:t>.</w:t>
      </w:r>
    </w:p>
    <w:p w:rsidR="00AA0EBA" w:rsidRPr="00E13D81" w:rsidRDefault="00AA0EBA" w:rsidP="00AA0EBA">
      <w:pPr>
        <w:pStyle w:val="ListParagraph"/>
        <w:ind w:left="0"/>
        <w:rPr>
          <w:rFonts w:asciiTheme="minorHAnsi" w:hAnsiTheme="minorHAnsi"/>
        </w:rPr>
      </w:pPr>
      <w:r w:rsidRPr="00E13D81">
        <w:rPr>
          <w:rFonts w:asciiTheme="minorHAnsi" w:hAnsiTheme="minorHAnsi"/>
          <w:b/>
          <w:bCs/>
        </w:rPr>
        <w:t>Definition</w:t>
      </w:r>
      <w:r w:rsidRPr="00E13D81">
        <w:rPr>
          <w:rFonts w:asciiTheme="minorHAnsi" w:hAnsiTheme="minorHAnsi"/>
        </w:rPr>
        <w:t xml:space="preserve">: </w:t>
      </w:r>
    </w:p>
    <w:p w:rsidR="00AA0EBA" w:rsidRPr="00E13D81" w:rsidRDefault="00AA0EBA" w:rsidP="00AA0EBA">
      <w:pPr>
        <w:pStyle w:val="Default"/>
        <w:rPr>
          <w:rFonts w:asciiTheme="minorHAnsi" w:hAnsiTheme="minorHAnsi"/>
          <w:i/>
          <w:sz w:val="22"/>
          <w:szCs w:val="22"/>
        </w:rPr>
      </w:pPr>
      <w:r w:rsidRPr="00E13D81">
        <w:rPr>
          <w:rFonts w:asciiTheme="minorHAnsi" w:hAnsiTheme="minorHAnsi"/>
          <w:i/>
          <w:sz w:val="22"/>
          <w:szCs w:val="22"/>
        </w:rPr>
        <w:t xml:space="preserve">For the purposes of this VIC, an RTD is defined as: </w:t>
      </w:r>
    </w:p>
    <w:p w:rsidR="00AA0EBA" w:rsidRPr="00E13D81" w:rsidRDefault="00AA0EBA" w:rsidP="00AA0EBA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AA0EBA" w:rsidRPr="00E13D81" w:rsidRDefault="00AA0EBA" w:rsidP="00AA0EBA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3D81">
        <w:rPr>
          <w:rFonts w:asciiTheme="minorHAnsi" w:hAnsiTheme="minorHAnsi"/>
          <w:i/>
          <w:sz w:val="22"/>
          <w:szCs w:val="22"/>
        </w:rPr>
        <w:t>a spirit-based alcoholic beverage mixed/diluted to an Alcohol by Volume (</w:t>
      </w:r>
      <w:proofErr w:type="spellStart"/>
      <w:r w:rsidRPr="00E13D81">
        <w:rPr>
          <w:rFonts w:asciiTheme="minorHAnsi" w:hAnsiTheme="minorHAnsi"/>
          <w:i/>
          <w:sz w:val="22"/>
          <w:szCs w:val="22"/>
        </w:rPr>
        <w:t>abv</w:t>
      </w:r>
      <w:proofErr w:type="spellEnd"/>
      <w:r w:rsidRPr="00E13D81">
        <w:rPr>
          <w:rFonts w:asciiTheme="minorHAnsi" w:hAnsiTheme="minorHAnsi"/>
          <w:i/>
          <w:sz w:val="22"/>
          <w:szCs w:val="22"/>
        </w:rPr>
        <w:t>) range of 4% up to 14% (above which products become liqueurs as per S73,75 of the Customs &amp; Excise Act 1996); and</w:t>
      </w:r>
    </w:p>
    <w:p w:rsidR="00AA0EBA" w:rsidRPr="00E13D81" w:rsidRDefault="00AA0EBA" w:rsidP="00AA0EBA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proofErr w:type="gramStart"/>
      <w:r w:rsidRPr="00E13D81">
        <w:rPr>
          <w:rFonts w:asciiTheme="minorHAnsi" w:hAnsiTheme="minorHAnsi"/>
          <w:i/>
          <w:sz w:val="22"/>
          <w:szCs w:val="22"/>
        </w:rPr>
        <w:t>sold</w:t>
      </w:r>
      <w:proofErr w:type="gramEnd"/>
      <w:r w:rsidRPr="00E13D81">
        <w:rPr>
          <w:rFonts w:asciiTheme="minorHAnsi" w:hAnsiTheme="minorHAnsi"/>
          <w:i/>
          <w:sz w:val="22"/>
          <w:szCs w:val="22"/>
        </w:rPr>
        <w:t xml:space="preserve"> in a primary package intended for single serve (i.e. in a vessel with contents of 500mls or less).</w:t>
      </w:r>
    </w:p>
    <w:p w:rsidR="00AA0EBA" w:rsidRPr="00E13D81" w:rsidRDefault="00AA0EBA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="Arial"/>
          <w:b/>
          <w:lang w:eastAsia="en-NZ"/>
        </w:rPr>
      </w:pPr>
    </w:p>
    <w:p w:rsidR="00AA0EBA" w:rsidRPr="00E13D81" w:rsidRDefault="00AA0EBA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="Arial"/>
          <w:b/>
          <w:lang w:eastAsia="en-NZ"/>
        </w:rPr>
      </w:pPr>
      <w:r w:rsidRPr="00E13D81">
        <w:rPr>
          <w:rFonts w:asciiTheme="minorHAnsi" w:hAnsiTheme="minorHAnsi" w:cs="Arial"/>
          <w:b/>
          <w:lang w:eastAsia="en-NZ"/>
        </w:rPr>
        <w:t>The members of the Spirits NZ commit to do the following: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inorHAnsi" w:hAnsiTheme="minorHAnsi" w:cs="Arial"/>
          <w:lang w:eastAsia="en-NZ"/>
        </w:rPr>
      </w:pPr>
      <w:r w:rsidRPr="00E13D81">
        <w:rPr>
          <w:rFonts w:asciiTheme="minorHAnsi" w:hAnsiTheme="minorHAnsi" w:cs="Arial"/>
          <w:lang w:eastAsia="en-NZ"/>
        </w:rPr>
        <w:t xml:space="preserve">Limit the production and/or distribution of RTDs to </w:t>
      </w:r>
      <w:proofErr w:type="gramStart"/>
      <w:r w:rsidRPr="00E13D81">
        <w:rPr>
          <w:rFonts w:asciiTheme="minorHAnsi" w:hAnsiTheme="minorHAnsi" w:cs="Arial"/>
          <w:lang w:eastAsia="en-NZ"/>
        </w:rPr>
        <w:t>a maximum</w:t>
      </w:r>
      <w:proofErr w:type="gramEnd"/>
      <w:r w:rsidRPr="00E13D81">
        <w:rPr>
          <w:rFonts w:asciiTheme="minorHAnsi" w:hAnsiTheme="minorHAnsi" w:cs="Arial"/>
          <w:lang w:eastAsia="en-NZ"/>
        </w:rPr>
        <w:t xml:space="preserve"> alcohol strength of 7% ABV and a maximum of two standard drinks per single serve container to all licensed premises in New Zealand.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Theme="minorHAnsi" w:hAnsiTheme="minorHAnsi"/>
        </w:rPr>
      </w:pPr>
      <w:r w:rsidRPr="00E13D81">
        <w:rPr>
          <w:rFonts w:asciiTheme="minorHAnsi" w:hAnsiTheme="minorHAnsi"/>
        </w:rPr>
        <w:t xml:space="preserve">Not produce RTDs containing energy supplements with greater caffeine-equivalence than cola products as </w:t>
      </w:r>
      <w:r w:rsidRPr="00AA0EBA">
        <w:rPr>
          <w:rFonts w:asciiTheme="minorHAnsi" w:hAnsiTheme="minorHAnsi"/>
        </w:rPr>
        <w:t xml:space="preserve">set out in section 14.1.0.3.2 of Schedule 15 attached to </w:t>
      </w:r>
      <w:r w:rsidRPr="00E13D81">
        <w:rPr>
          <w:rFonts w:asciiTheme="minorHAnsi" w:hAnsiTheme="minorHAnsi"/>
        </w:rPr>
        <w:t xml:space="preserve">Standard 1.3.1 “Food Additives” of the Australia New Zealand Food Standards Code, which limits the amount of added caffeine in these products to a maximum of 145 mg/L.  Nor will we market/promote the effects of caffeine in any products that meet this commitment. 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inorHAnsi" w:hAnsiTheme="minorHAnsi" w:cs="Arial"/>
          <w:lang w:eastAsia="en-NZ"/>
        </w:rPr>
      </w:pPr>
      <w:r w:rsidRPr="00E13D81">
        <w:rPr>
          <w:rFonts w:asciiTheme="minorHAnsi" w:hAnsiTheme="minorHAnsi" w:cs="Arial"/>
          <w:lang w:eastAsia="en-NZ"/>
        </w:rPr>
        <w:t>Ensure that the number of standard drinks in each container is clearly visible and displayed on both primary and secondary packaging.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inorHAnsi" w:hAnsiTheme="minorHAnsi" w:cs="Arial"/>
          <w:lang w:eastAsia="en-NZ"/>
        </w:rPr>
      </w:pPr>
      <w:r w:rsidRPr="00E13D81">
        <w:rPr>
          <w:rFonts w:asciiTheme="minorHAnsi" w:hAnsiTheme="minorHAnsi" w:cs="Arial"/>
          <w:lang w:eastAsia="en-NZ"/>
        </w:rPr>
        <w:t xml:space="preserve">Ensure that RTDs are marketed in accordance with the </w:t>
      </w:r>
      <w:r w:rsidRPr="00E13D81">
        <w:rPr>
          <w:rFonts w:asciiTheme="minorHAnsi" w:hAnsiTheme="minorHAnsi" w:cs="Arial"/>
          <w:i/>
          <w:lang w:eastAsia="en-NZ"/>
        </w:rPr>
        <w:t>Code for the Advertising &amp; Promotion of Alcohol</w:t>
      </w:r>
      <w:r w:rsidRPr="00E13D81">
        <w:rPr>
          <w:rFonts w:asciiTheme="minorHAnsi" w:hAnsiTheme="minorHAnsi" w:cs="Arial"/>
          <w:lang w:eastAsia="en-NZ"/>
        </w:rPr>
        <w:t xml:space="preserve"> and </w:t>
      </w:r>
      <w:r w:rsidRPr="00E13D81">
        <w:rPr>
          <w:rFonts w:asciiTheme="minorHAnsi" w:hAnsiTheme="minorHAnsi" w:cs="Arial"/>
          <w:i/>
          <w:lang w:eastAsia="en-NZ"/>
        </w:rPr>
        <w:t>Section 237</w:t>
      </w:r>
      <w:r w:rsidRPr="00E13D81">
        <w:rPr>
          <w:rFonts w:asciiTheme="minorHAnsi" w:hAnsiTheme="minorHAnsi" w:cs="Arial"/>
          <w:lang w:eastAsia="en-NZ"/>
        </w:rPr>
        <w:t xml:space="preserve"> of the </w:t>
      </w:r>
      <w:r w:rsidRPr="00E13D81">
        <w:rPr>
          <w:rFonts w:asciiTheme="minorHAnsi" w:hAnsiTheme="minorHAnsi" w:cs="Arial"/>
          <w:i/>
          <w:lang w:eastAsia="en-NZ"/>
        </w:rPr>
        <w:t>Sale &amp; Supply of Alcohol Act 2012</w:t>
      </w:r>
      <w:r w:rsidRPr="00E13D81">
        <w:rPr>
          <w:rFonts w:asciiTheme="minorHAnsi" w:hAnsiTheme="minorHAnsi" w:cs="Arial"/>
          <w:lang w:eastAsia="en-NZ"/>
        </w:rPr>
        <w:t xml:space="preserve"> so they do not have specific appeal to, nor are targeted at, those below legal purchasing age (LPA).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Theme="minorHAnsi" w:hAnsiTheme="minorHAnsi" w:cs="Arial"/>
          <w:lang w:eastAsia="en-NZ"/>
        </w:rPr>
      </w:pPr>
      <w:r w:rsidRPr="00E13D81">
        <w:rPr>
          <w:rFonts w:asciiTheme="minorHAnsi" w:hAnsiTheme="minorHAnsi"/>
        </w:rPr>
        <w:t xml:space="preserve">Advertise only in media channels or engage in sponsorship where the audience is at least 75% LPA and above. 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Theme="minorHAnsi" w:hAnsiTheme="minorHAnsi" w:cs="Arial"/>
          <w:i/>
          <w:color w:val="000000"/>
          <w:lang w:eastAsia="en-NZ"/>
        </w:rPr>
      </w:pPr>
      <w:r w:rsidRPr="00E13D81">
        <w:rPr>
          <w:rFonts w:asciiTheme="minorHAnsi" w:hAnsiTheme="minorHAnsi" w:cs="Arial"/>
          <w:color w:val="000000"/>
          <w:lang w:eastAsia="en-NZ"/>
        </w:rPr>
        <w:lastRenderedPageBreak/>
        <w:t xml:space="preserve">Pro-actively work to improve the drinking culture in New Zealand and help minimise harmful consumption, through industry funded initiatives, such as </w:t>
      </w:r>
      <w:r w:rsidRPr="00E13D81">
        <w:rPr>
          <w:rFonts w:asciiTheme="minorHAnsi" w:hAnsiTheme="minorHAnsi" w:cs="Arial"/>
          <w:i/>
          <w:color w:val="000000"/>
          <w:lang w:eastAsia="en-NZ"/>
        </w:rPr>
        <w:t>The Tomorrow Project (www.cheers.org.nz).</w:t>
      </w:r>
    </w:p>
    <w:p w:rsidR="00AA0EBA" w:rsidRPr="00E13D81" w:rsidRDefault="00AA0EBA" w:rsidP="00AA0EBA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Theme="minorHAnsi" w:hAnsiTheme="minorHAnsi" w:cs="Arial"/>
          <w:i/>
          <w:color w:val="000000"/>
          <w:lang w:eastAsia="en-NZ"/>
        </w:rPr>
      </w:pPr>
      <w:r w:rsidRPr="00E13D81">
        <w:rPr>
          <w:rFonts w:asciiTheme="minorHAnsi" w:hAnsiTheme="minorHAnsi" w:cs="Arial"/>
          <w:color w:val="000000"/>
          <w:lang w:eastAsia="en-NZ"/>
        </w:rPr>
        <w:t>Work with our retail customers to encourage compliance with this code taking due note of all relevant legal constraints (such as those defined by the Commerce Act 1986).</w:t>
      </w:r>
    </w:p>
    <w:p w:rsidR="00AA0EBA" w:rsidRPr="00E13D81" w:rsidRDefault="00AA0EBA" w:rsidP="00AA0EBA">
      <w:pPr>
        <w:rPr>
          <w:rFonts w:asciiTheme="minorHAnsi" w:hAnsiTheme="minorHAnsi"/>
          <w:b/>
          <w:i/>
        </w:rPr>
      </w:pPr>
      <w:bookmarkStart w:id="0" w:name="_GoBack"/>
      <w:bookmarkEnd w:id="0"/>
      <w:r>
        <w:rPr>
          <w:rFonts w:asciiTheme="minorHAnsi" w:hAnsiTheme="minorHAnsi"/>
          <w:b/>
          <w:i/>
        </w:rPr>
        <w:t>This Code was adopted by all members of Spirits New Zealand (formerly the Distilled Spirits Association of New Zealand) in November 2012 and re-endorsed by the following members in November 2017.</w:t>
      </w:r>
      <w:r w:rsidRPr="00E13D81" w:rsidDel="00E8046B">
        <w:rPr>
          <w:rFonts w:asciiTheme="minorHAnsi" w:hAnsiTheme="minorHAnsi"/>
          <w:b/>
          <w:i/>
        </w:rPr>
        <w:t xml:space="preserve"> 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 xml:space="preserve">Bacardi New Zealand Holdings Ltd 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Beam Suntory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Brown-Forman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Diageo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proofErr w:type="spellStart"/>
      <w:r w:rsidRPr="00AA0EBA">
        <w:rPr>
          <w:rFonts w:asciiTheme="minorHAnsi" w:hAnsiTheme="minorHAnsi"/>
        </w:rPr>
        <w:t>Hancocks</w:t>
      </w:r>
      <w:proofErr w:type="spellEnd"/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Independent Liquor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Lion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Moet-Hennessy</w:t>
      </w:r>
    </w:p>
    <w:p w:rsidR="00AA0EBA" w:rsidRPr="00AA0EBA" w:rsidRDefault="00AA0EBA" w:rsidP="00AA0EBA">
      <w:pPr>
        <w:spacing w:after="0" w:line="240" w:lineRule="auto"/>
        <w:ind w:left="1418" w:hanging="709"/>
        <w:jc w:val="both"/>
        <w:rPr>
          <w:rFonts w:asciiTheme="minorHAnsi" w:hAnsiTheme="minorHAnsi"/>
        </w:rPr>
      </w:pPr>
      <w:r w:rsidRPr="00AA0EBA">
        <w:rPr>
          <w:rFonts w:asciiTheme="minorHAnsi" w:hAnsiTheme="minorHAnsi"/>
        </w:rPr>
        <w:t>Pernod Ricard New Zealand</w:t>
      </w:r>
    </w:p>
    <w:p w:rsidR="003B20A7" w:rsidRPr="00010E28" w:rsidRDefault="003B20A7" w:rsidP="00AA0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</w:rPr>
      </w:pPr>
    </w:p>
    <w:sectPr w:rsidR="003B20A7" w:rsidRPr="00010E28" w:rsidSect="002D0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E1" w:rsidRDefault="006875E1" w:rsidP="0020687A">
      <w:pPr>
        <w:spacing w:after="0" w:line="240" w:lineRule="auto"/>
      </w:pPr>
      <w:r>
        <w:separator/>
      </w:r>
    </w:p>
  </w:endnote>
  <w:endnote w:type="continuationSeparator" w:id="0">
    <w:p w:rsidR="006875E1" w:rsidRDefault="006875E1" w:rsidP="002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E1" w:rsidRDefault="006875E1" w:rsidP="0020687A">
      <w:pPr>
        <w:spacing w:after="0" w:line="240" w:lineRule="auto"/>
      </w:pPr>
      <w:r>
        <w:separator/>
      </w:r>
    </w:p>
  </w:footnote>
  <w:footnote w:type="continuationSeparator" w:id="0">
    <w:p w:rsidR="006875E1" w:rsidRDefault="006875E1" w:rsidP="0020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4" w:rsidRDefault="0086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02B"/>
    <w:multiLevelType w:val="hybridMultilevel"/>
    <w:tmpl w:val="4AD8C010"/>
    <w:lvl w:ilvl="0" w:tplc="D69A8F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10D"/>
    <w:multiLevelType w:val="hybridMultilevel"/>
    <w:tmpl w:val="A45CF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7EB8"/>
    <w:multiLevelType w:val="hybridMultilevel"/>
    <w:tmpl w:val="33A81836"/>
    <w:lvl w:ilvl="0" w:tplc="3A36A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683"/>
    <w:multiLevelType w:val="hybridMultilevel"/>
    <w:tmpl w:val="3DDCA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62AF"/>
    <w:multiLevelType w:val="hybridMultilevel"/>
    <w:tmpl w:val="40CC4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2C7"/>
    <w:multiLevelType w:val="hybridMultilevel"/>
    <w:tmpl w:val="85B88A7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7EC7"/>
    <w:multiLevelType w:val="hybridMultilevel"/>
    <w:tmpl w:val="B2887A68"/>
    <w:lvl w:ilvl="0" w:tplc="DF6A842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7DBB"/>
    <w:multiLevelType w:val="hybridMultilevel"/>
    <w:tmpl w:val="A426F8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04A23"/>
    <w:multiLevelType w:val="hybridMultilevel"/>
    <w:tmpl w:val="E47E61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87E76"/>
    <w:multiLevelType w:val="hybridMultilevel"/>
    <w:tmpl w:val="8FB6A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B74C2"/>
    <w:multiLevelType w:val="hybridMultilevel"/>
    <w:tmpl w:val="271C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D263F"/>
    <w:multiLevelType w:val="hybridMultilevel"/>
    <w:tmpl w:val="0026F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21B1"/>
    <w:multiLevelType w:val="hybridMultilevel"/>
    <w:tmpl w:val="7DB87C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676EC"/>
    <w:multiLevelType w:val="hybridMultilevel"/>
    <w:tmpl w:val="2B164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1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0"/>
    <w:rsid w:val="000024A8"/>
    <w:rsid w:val="000047CE"/>
    <w:rsid w:val="00010E28"/>
    <w:rsid w:val="00020A97"/>
    <w:rsid w:val="000270A0"/>
    <w:rsid w:val="000329E4"/>
    <w:rsid w:val="00055B5A"/>
    <w:rsid w:val="00074B89"/>
    <w:rsid w:val="000A79AE"/>
    <w:rsid w:val="001143AF"/>
    <w:rsid w:val="0012206E"/>
    <w:rsid w:val="00167768"/>
    <w:rsid w:val="0018782C"/>
    <w:rsid w:val="001E1DF6"/>
    <w:rsid w:val="0020687A"/>
    <w:rsid w:val="0020729A"/>
    <w:rsid w:val="00216507"/>
    <w:rsid w:val="002236DB"/>
    <w:rsid w:val="00240BBB"/>
    <w:rsid w:val="00250837"/>
    <w:rsid w:val="002648CB"/>
    <w:rsid w:val="00267D14"/>
    <w:rsid w:val="0027336A"/>
    <w:rsid w:val="002957DF"/>
    <w:rsid w:val="002C125F"/>
    <w:rsid w:val="002D05EC"/>
    <w:rsid w:val="003120B2"/>
    <w:rsid w:val="00316FCF"/>
    <w:rsid w:val="00317534"/>
    <w:rsid w:val="00331150"/>
    <w:rsid w:val="0034366B"/>
    <w:rsid w:val="00361195"/>
    <w:rsid w:val="003731A3"/>
    <w:rsid w:val="003A1841"/>
    <w:rsid w:val="003A65A1"/>
    <w:rsid w:val="003B20A7"/>
    <w:rsid w:val="003C0617"/>
    <w:rsid w:val="004138D3"/>
    <w:rsid w:val="00430039"/>
    <w:rsid w:val="0048480F"/>
    <w:rsid w:val="004A7015"/>
    <w:rsid w:val="004F2C44"/>
    <w:rsid w:val="0050680A"/>
    <w:rsid w:val="0051095A"/>
    <w:rsid w:val="00522D37"/>
    <w:rsid w:val="0052389F"/>
    <w:rsid w:val="00523BF1"/>
    <w:rsid w:val="00536291"/>
    <w:rsid w:val="005763B5"/>
    <w:rsid w:val="00585F6B"/>
    <w:rsid w:val="005B600E"/>
    <w:rsid w:val="005B6ACE"/>
    <w:rsid w:val="005E4CEE"/>
    <w:rsid w:val="00603606"/>
    <w:rsid w:val="00662A8E"/>
    <w:rsid w:val="00663E8D"/>
    <w:rsid w:val="006875E1"/>
    <w:rsid w:val="006B7B2B"/>
    <w:rsid w:val="00767335"/>
    <w:rsid w:val="00793C55"/>
    <w:rsid w:val="007D3D8C"/>
    <w:rsid w:val="007D6EF2"/>
    <w:rsid w:val="007D7435"/>
    <w:rsid w:val="0080263D"/>
    <w:rsid w:val="0083604A"/>
    <w:rsid w:val="0085189D"/>
    <w:rsid w:val="00867364"/>
    <w:rsid w:val="008A3076"/>
    <w:rsid w:val="008B10DA"/>
    <w:rsid w:val="008E0C9A"/>
    <w:rsid w:val="008E588E"/>
    <w:rsid w:val="008F7144"/>
    <w:rsid w:val="009333AD"/>
    <w:rsid w:val="00964D29"/>
    <w:rsid w:val="009727BD"/>
    <w:rsid w:val="009C533C"/>
    <w:rsid w:val="009C61B3"/>
    <w:rsid w:val="009D38F8"/>
    <w:rsid w:val="00A27780"/>
    <w:rsid w:val="00A42866"/>
    <w:rsid w:val="00A431ED"/>
    <w:rsid w:val="00A6288A"/>
    <w:rsid w:val="00A76B98"/>
    <w:rsid w:val="00AA0EBA"/>
    <w:rsid w:val="00AC63B8"/>
    <w:rsid w:val="00AD11C1"/>
    <w:rsid w:val="00B20431"/>
    <w:rsid w:val="00B413A2"/>
    <w:rsid w:val="00B444FA"/>
    <w:rsid w:val="00B50820"/>
    <w:rsid w:val="00B739DF"/>
    <w:rsid w:val="00B83D79"/>
    <w:rsid w:val="00BC779F"/>
    <w:rsid w:val="00C0760D"/>
    <w:rsid w:val="00C25B50"/>
    <w:rsid w:val="00C42B98"/>
    <w:rsid w:val="00C51B0A"/>
    <w:rsid w:val="00C55975"/>
    <w:rsid w:val="00C910F8"/>
    <w:rsid w:val="00CA0E9E"/>
    <w:rsid w:val="00CB03A9"/>
    <w:rsid w:val="00CC1B56"/>
    <w:rsid w:val="00CD74F3"/>
    <w:rsid w:val="00CE3786"/>
    <w:rsid w:val="00D1064A"/>
    <w:rsid w:val="00D12D90"/>
    <w:rsid w:val="00D335A6"/>
    <w:rsid w:val="00D53E82"/>
    <w:rsid w:val="00D62D32"/>
    <w:rsid w:val="00D75636"/>
    <w:rsid w:val="00D77069"/>
    <w:rsid w:val="00DB090A"/>
    <w:rsid w:val="00E054B0"/>
    <w:rsid w:val="00E1021D"/>
    <w:rsid w:val="00EB4CCC"/>
    <w:rsid w:val="00EE6273"/>
    <w:rsid w:val="00EF609E"/>
    <w:rsid w:val="00F01C75"/>
    <w:rsid w:val="00F05C22"/>
    <w:rsid w:val="00F741EF"/>
    <w:rsid w:val="00F82757"/>
    <w:rsid w:val="00F82B36"/>
    <w:rsid w:val="00F82DED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6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3A18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D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68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68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68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687A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B6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0A0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0A0"/>
    <w:rPr>
      <w:b/>
      <w:bCs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8D"/>
    <w:rPr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3E8D"/>
    <w:rPr>
      <w:vertAlign w:val="superscript"/>
    </w:rPr>
  </w:style>
  <w:style w:type="paragraph" w:customStyle="1" w:styleId="Default">
    <w:name w:val="Default"/>
    <w:rsid w:val="00EB4C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3A65A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0EBA"/>
    <w:rPr>
      <w:sz w:val="22"/>
      <w:szCs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6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3A18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D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68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68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68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687A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B6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0A0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0A0"/>
    <w:rPr>
      <w:b/>
      <w:bCs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8D"/>
    <w:rPr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3E8D"/>
    <w:rPr>
      <w:vertAlign w:val="superscript"/>
    </w:rPr>
  </w:style>
  <w:style w:type="paragraph" w:customStyle="1" w:styleId="Default">
    <w:name w:val="Default"/>
    <w:rsid w:val="00EB4C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3A65A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0EBA"/>
    <w:rPr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F5435-F2CB-46CD-B584-12D551B1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2017-10-01T23:21:00Z</dcterms:created>
  <dcterms:modified xsi:type="dcterms:W3CDTF">2018-02-02T04:34:00Z</dcterms:modified>
</cp:coreProperties>
</file>